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i/>
          <w:color w:val="7A6E63"/>
          <w:sz w:val="19"/>
        </w:rPr>
        <w:t xml:space="preserve">Бриф для підрядника від «Системно» (systemno.com.ua). Дев’ять блоків — ті самі, що в статті «Бриф для SMM-спеціаліста». Заповнює власник за 40–60 хвилин до першої розмови з підрядником. Текст у дужках — підказки, видаліть їх. Чесні відповіді «не знаю» кращі за гарні: підрядник має з чого починати.</w:t>
      </w:r>
    </w:p>
    <w:p>
      <w:pPr>
        <w:pStyle w:val="Heading1"/>
        <w:spacing w:before="240" w:after="120"/>
      </w:pPr>
      <w:r>
        <w:rPr/>
        <w:t xml:space="preserve">Бриф: [назва бізнесу]</w:t>
      </w:r>
    </w:p>
    <w:p>
      <w:pPr>
        <w:spacing w:before="0" w:after="120"/>
      </w:pPr>
      <w:r>
        <w:rPr/>
        <w:t xml:space="preserve">Дата: [дата] · Хто заповнив: [ім’я, роль] · Для кого: [маркетолог / SMM / таргетолог / агенція]</w:t>
      </w:r>
    </w:p>
    <w:p>
      <w:pPr>
        <w:pBdr>
          <w:bottom w:val="single" w:sz="6" w:space="1" w:color="C9BFB3"/>
        </w:pBdr>
        <w:spacing w:after="160"/>
      </w:pPr>
    </w:p>
    <w:p>
      <w:pPr>
        <w:pStyle w:val="Heading2"/>
        <w:spacing w:before="240" w:after="80"/>
      </w:pPr>
      <w:r>
        <w:rPr/>
        <w:t xml:space="preserve">1. Про бізнес у трьох реченнях</w:t>
      </w:r>
    </w:p>
    <w:p>
      <w:pPr>
        <w:spacing w:before="0" w:after="120"/>
      </w:pPr>
      <w:r>
        <w:rPr/>
        <w:t xml:space="preserve">Що продаємо: [товар або послуга, для кого, у якому місті або по всій країні]</w:t>
      </w:r>
    </w:p>
    <w:p>
      <w:pPr>
        <w:spacing w:before="0" w:after="120"/>
      </w:pPr>
      <w:r>
        <w:rPr/>
        <w:t xml:space="preserve">Чим відрізняємось: [одна річ, яку клієнти називають самі; якщо не пишеться — так і напишіть, це корисна інформація]</w:t>
      </w:r>
    </w:p>
    <w:p>
      <w:pPr>
        <w:spacing w:before="0" w:after="120"/>
      </w:pPr>
      <w:r>
        <w:rPr/>
        <w:t xml:space="preserve">Скільки років працюємо і який зараз масштаб: [точки, команда, замовлень на місяць]</w:t>
      </w:r>
    </w:p>
    <w:p>
      <w:pPr>
        <w:pStyle w:val="Heading2"/>
        <w:spacing w:before="240" w:after="80"/>
      </w:pPr>
      <w:r>
        <w:rPr/>
        <w:t xml:space="preserve">2. Мета на найближчі 3 місяці</w:t>
      </w:r>
    </w:p>
    <w:p>
      <w:pPr>
        <w:spacing w:before="0" w:after="120"/>
      </w:pPr>
      <w:r>
        <w:rPr/>
        <w:t xml:space="preserve">Одна мета з цифрою: [приклад: «40 заявок на місяць із соцмереж по ціні до 400 грн за заявку». «Хочу продажів» — не мета]</w:t>
      </w:r>
    </w:p>
    <w:p>
      <w:pPr>
        <w:spacing w:before="0" w:after="120"/>
      </w:pPr>
      <w:r>
        <w:rPr/>
        <w:t xml:space="preserve">Як рахуємо зараз: [є таблиця заявок / CRM / «на око»]</w:t>
      </w:r>
    </w:p>
    <w:p>
      <w:pPr>
        <w:spacing w:before="0" w:after="120"/>
      </w:pPr>
      <w:r>
        <w:rPr/>
        <w:t xml:space="preserve">Що буде через 3 місяці, якщо мета досягнута: [що це змінить для бізнесу]</w:t>
      </w:r>
    </w:p>
    <w:p>
      <w:pPr>
        <w:pStyle w:val="Heading2"/>
        <w:spacing w:before="240" w:after="80"/>
      </w:pPr>
      <w:r>
        <w:rPr/>
        <w:t xml:space="preserve">3. Продукт і ціни</w:t>
      </w:r>
    </w:p>
    <w:tbl>
      <w:tblPr>
        <w:tblW w:w="9600" w:type="dxa"/>
        <w:tblBorders>
          <w:top w:val="single" w:sz="4" w:space="0" w:color="C9BFB3"/>
          <w:left w:val="single" w:sz="4" w:space="0" w:color="C9BFB3"/>
          <w:bottom w:val="single" w:sz="4" w:space="0" w:color="C9BFB3"/>
          <w:right w:val="single" w:sz="4" w:space="0" w:color="C9BFB3"/>
          <w:insideH w:val="single" w:sz="4" w:space="0" w:color="C9BFB3"/>
          <w:insideV w:val="single" w:sz="4" w:space="0" w:color="C9BFB3"/>
        </w:tblBorders>
        <w:tblCellMar>
          <w:left w:w="100" w:type="dxa"/>
          <w:right w:w="100" w:type="dxa"/>
        </w:tblCellMar>
      </w:tblPr>
      <w:tblGrid>
        <w:gridCol w:w="1920"/>
        <w:gridCol w:w="1920"/>
        <w:gridCol w:w="1920"/>
        <w:gridCol w:w="1920"/>
        <w:gridCol w:w="1920"/>
      </w:tblGrid>
      <w:tr>
        <w:trPr>
          <w:tblHeader/>
        </w:trPr>
        <w:tc>
          <w:tcPr>
            <w:tcW w:w="192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Товар / послуга</w:t>
            </w:r>
          </w:p>
        </w:tc>
        <w:tc>
          <w:tcPr>
            <w:tcW w:w="192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Ціна, грн</w:t>
            </w:r>
          </w:p>
        </w:tc>
        <w:tc>
          <w:tcPr>
            <w:tcW w:w="192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Маржа, % (орієнтовно)</w:t>
            </w:r>
          </w:p>
        </w:tc>
        <w:tc>
          <w:tcPr>
            <w:tcW w:w="192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Частка у виручці</w:t>
            </w:r>
          </w:p>
        </w:tc>
        <w:tc>
          <w:tcPr>
            <w:tcW w:w="192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Що вигідніше продавати</w:t>
            </w:r>
          </w:p>
        </w:tc>
      </w:tr>
      <w:tr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</w:tr>
      <w:tr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</w:tr>
      <w:tr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</w:tr>
      <w:tr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i/>
          <w:color w:val="7A6E63"/>
          <w:sz w:val="19"/>
        </w:rPr>
        <w:t xml:space="preserve">Підрядник, який не знає маржі, просуватиме все підряд. Орієнтовних цифр досить.</w:t>
      </w:r>
    </w:p>
    <w:p>
      <w:pPr>
        <w:pStyle w:val="Heading2"/>
        <w:spacing w:before="240" w:after="80"/>
      </w:pPr>
      <w:r>
        <w:rPr/>
        <w:t xml:space="preserve">4. Аудиторія: хто купує зараз</w:t>
      </w:r>
    </w:p>
    <w:p>
      <w:pPr>
        <w:spacing w:before="0" w:after="120"/>
      </w:pPr>
      <w:r>
        <w:rPr/>
        <w:t xml:space="preserve">Не «жінки 25–45», а три-п’ять реальних портретів:</w:t>
      </w:r>
    </w:p>
    <w:tbl>
      <w:tblPr>
        <w:tblW w:w="9600" w:type="dxa"/>
        <w:tblBorders>
          <w:top w:val="single" w:sz="4" w:space="0" w:color="C9BFB3"/>
          <w:left w:val="single" w:sz="4" w:space="0" w:color="C9BFB3"/>
          <w:bottom w:val="single" w:sz="4" w:space="0" w:color="C9BFB3"/>
          <w:right w:val="single" w:sz="4" w:space="0" w:color="C9BFB3"/>
          <w:insideH w:val="single" w:sz="4" w:space="0" w:color="C9BFB3"/>
          <w:insideV w:val="single" w:sz="4" w:space="0" w:color="C9BFB3"/>
        </w:tblBorders>
        <w:tblCellMar>
          <w:left w:w="100" w:type="dxa"/>
          <w:right w:w="100" w:type="dxa"/>
        </w:tblCellMar>
      </w:tblPr>
      <w:tblGrid>
        <w:gridCol w:w="2400"/>
        <w:gridCol w:w="2400"/>
        <w:gridCol w:w="2400"/>
        <w:gridCol w:w="2400"/>
      </w:tblGrid>
      <w:tr>
        <w:trPr>
          <w:tblHeader/>
        </w:trPr>
        <w:tc>
          <w:tcPr>
            <w:tcW w:w="240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Хто (з життя)</w:t>
            </w:r>
          </w:p>
        </w:tc>
        <w:tc>
          <w:tcPr>
            <w:tcW w:w="240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З яким запитом приходить</w:t>
            </w:r>
          </w:p>
        </w:tc>
        <w:tc>
          <w:tcPr>
            <w:tcW w:w="240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Що для нього важливо</w:t>
            </w:r>
          </w:p>
        </w:tc>
        <w:tc>
          <w:tcPr>
            <w:tcW w:w="240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Що зупиняє</w:t>
            </w:r>
          </w:p>
        </w:tc>
      </w:tr>
      <w:tr>
        <w:tc>
          <w:tcPr>
            <w:tcW w:w="2400" w:type="dxa"/>
          </w:tcPr>
          <w:p>
            <w:pPr>
              <w:spacing w:before="0" w:after="40"/>
            </w:pPr>
          </w:p>
        </w:tc>
        <w:tc>
          <w:tcPr>
            <w:tcW w:w="2400" w:type="dxa"/>
          </w:tcPr>
          <w:p>
            <w:pPr>
              <w:spacing w:before="0" w:after="40"/>
            </w:pPr>
          </w:p>
        </w:tc>
        <w:tc>
          <w:tcPr>
            <w:tcW w:w="2400" w:type="dxa"/>
          </w:tcPr>
          <w:p>
            <w:pPr>
              <w:spacing w:before="0" w:after="40"/>
            </w:pPr>
          </w:p>
        </w:tc>
        <w:tc>
          <w:tcPr>
            <w:tcW w:w="2400" w:type="dxa"/>
          </w:tcPr>
          <w:p>
            <w:pPr>
              <w:spacing w:before="0" w:after="40"/>
            </w:pPr>
          </w:p>
        </w:tc>
      </w:tr>
      <w:tr>
        <w:tc>
          <w:tcPr>
            <w:tcW w:w="2400" w:type="dxa"/>
          </w:tcPr>
          <w:p>
            <w:pPr>
              <w:spacing w:before="0" w:after="40"/>
            </w:pPr>
          </w:p>
        </w:tc>
        <w:tc>
          <w:tcPr>
            <w:tcW w:w="2400" w:type="dxa"/>
          </w:tcPr>
          <w:p>
            <w:pPr>
              <w:spacing w:before="0" w:after="40"/>
            </w:pPr>
          </w:p>
        </w:tc>
        <w:tc>
          <w:tcPr>
            <w:tcW w:w="2400" w:type="dxa"/>
          </w:tcPr>
          <w:p>
            <w:pPr>
              <w:spacing w:before="0" w:after="40"/>
            </w:pPr>
          </w:p>
        </w:tc>
        <w:tc>
          <w:tcPr>
            <w:tcW w:w="2400" w:type="dxa"/>
          </w:tcPr>
          <w:p>
            <w:pPr>
              <w:spacing w:before="0" w:after="40"/>
            </w:pPr>
          </w:p>
        </w:tc>
      </w:tr>
      <w:tr>
        <w:tc>
          <w:tcPr>
            <w:tcW w:w="2400" w:type="dxa"/>
          </w:tcPr>
          <w:p>
            <w:pPr>
              <w:spacing w:before="0" w:after="40"/>
            </w:pPr>
          </w:p>
        </w:tc>
        <w:tc>
          <w:tcPr>
            <w:tcW w:w="2400" w:type="dxa"/>
          </w:tcPr>
          <w:p>
            <w:pPr>
              <w:spacing w:before="0" w:after="40"/>
            </w:pPr>
          </w:p>
        </w:tc>
        <w:tc>
          <w:tcPr>
            <w:tcW w:w="2400" w:type="dxa"/>
          </w:tcPr>
          <w:p>
            <w:pPr>
              <w:spacing w:before="0" w:after="40"/>
            </w:pPr>
          </w:p>
        </w:tc>
        <w:tc>
          <w:tcPr>
            <w:tcW w:w="2400" w:type="dxa"/>
          </w:tcPr>
          <w:p>
            <w:pPr>
              <w:spacing w:before="0" w:after="40"/>
            </w:pPr>
          </w:p>
        </w:tc>
      </w:tr>
    </w:tbl>
    <w:p>
      <w:pPr>
        <w:spacing w:before="0" w:after="120"/>
      </w:pPr>
    </w:p>
    <w:p>
      <w:pPr>
        <w:spacing w:before="0" w:after="120"/>
      </w:pPr>
      <w:r>
        <w:rPr/>
        <w:t xml:space="preserve">Звідки зараз приходять клієнти (частки орієнтовно): [рекомендації __ %, Instagram __ %, карти __ %, проходили повз __ %, реклама __ %]</w:t>
      </w:r>
    </w:p>
    <w:p>
      <w:pPr>
        <w:pStyle w:val="Heading2"/>
        <w:spacing w:before="240" w:after="80"/>
      </w:pPr>
      <w:r>
        <w:rPr/>
        <w:t xml:space="preserve">5. Конкуренти</w:t>
      </w:r>
    </w:p>
    <w:tbl>
      <w:tblPr>
        <w:tblW w:w="9600" w:type="dxa"/>
        <w:tblBorders>
          <w:top w:val="single" w:sz="4" w:space="0" w:color="C9BFB3"/>
          <w:left w:val="single" w:sz="4" w:space="0" w:color="C9BFB3"/>
          <w:bottom w:val="single" w:sz="4" w:space="0" w:color="C9BFB3"/>
          <w:right w:val="single" w:sz="4" w:space="0" w:color="C9BFB3"/>
          <w:insideH w:val="single" w:sz="4" w:space="0" w:color="C9BFB3"/>
          <w:insideV w:val="single" w:sz="4" w:space="0" w:color="C9BFB3"/>
        </w:tblBorders>
        <w:tblCellMar>
          <w:left w:w="100" w:type="dxa"/>
          <w:right w:w="100" w:type="dxa"/>
        </w:tblCellMar>
      </w:tblPr>
      <w:tblGrid>
        <w:gridCol w:w="2400"/>
        <w:gridCol w:w="2400"/>
        <w:gridCol w:w="2400"/>
        <w:gridCol w:w="2400"/>
      </w:tblGrid>
      <w:tr>
        <w:trPr>
          <w:tblHeader/>
        </w:trPr>
        <w:tc>
          <w:tcPr>
            <w:tcW w:w="240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Конкурент (акаунт, сайт)</w:t>
            </w:r>
          </w:p>
        </w:tc>
        <w:tc>
          <w:tcPr>
            <w:tcW w:w="240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Що в них краще за нас — чесно</w:t>
            </w:r>
          </w:p>
        </w:tc>
        <w:tc>
          <w:tcPr>
            <w:tcW w:w="240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Що в нас краще</w:t>
            </w:r>
          </w:p>
        </w:tc>
        <w:tc>
          <w:tcPr>
            <w:tcW w:w="240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Ціни відносно наших</w:t>
            </w:r>
          </w:p>
        </w:tc>
      </w:tr>
      <w:tr>
        <w:tc>
          <w:tcPr>
            <w:tcW w:w="2400" w:type="dxa"/>
          </w:tcPr>
          <w:p>
            <w:pPr>
              <w:spacing w:before="0" w:after="40"/>
            </w:pPr>
          </w:p>
        </w:tc>
        <w:tc>
          <w:tcPr>
            <w:tcW w:w="2400" w:type="dxa"/>
          </w:tcPr>
          <w:p>
            <w:pPr>
              <w:spacing w:before="0" w:after="40"/>
            </w:pPr>
          </w:p>
        </w:tc>
        <w:tc>
          <w:tcPr>
            <w:tcW w:w="2400" w:type="dxa"/>
          </w:tcPr>
          <w:p>
            <w:pPr>
              <w:spacing w:before="0" w:after="40"/>
            </w:pPr>
          </w:p>
        </w:tc>
        <w:tc>
          <w:tcPr>
            <w:tcW w:w="2400" w:type="dxa"/>
          </w:tcPr>
          <w:p>
            <w:pPr>
              <w:spacing w:before="0" w:after="40"/>
            </w:pPr>
          </w:p>
        </w:tc>
      </w:tr>
      <w:tr>
        <w:tc>
          <w:tcPr>
            <w:tcW w:w="2400" w:type="dxa"/>
          </w:tcPr>
          <w:p>
            <w:pPr>
              <w:spacing w:before="0" w:after="40"/>
            </w:pPr>
          </w:p>
        </w:tc>
        <w:tc>
          <w:tcPr>
            <w:tcW w:w="2400" w:type="dxa"/>
          </w:tcPr>
          <w:p>
            <w:pPr>
              <w:spacing w:before="0" w:after="40"/>
            </w:pPr>
          </w:p>
        </w:tc>
        <w:tc>
          <w:tcPr>
            <w:tcW w:w="2400" w:type="dxa"/>
          </w:tcPr>
          <w:p>
            <w:pPr>
              <w:spacing w:before="0" w:after="40"/>
            </w:pPr>
          </w:p>
        </w:tc>
        <w:tc>
          <w:tcPr>
            <w:tcW w:w="2400" w:type="dxa"/>
          </w:tcPr>
          <w:p>
            <w:pPr>
              <w:spacing w:before="0" w:after="40"/>
            </w:pPr>
          </w:p>
        </w:tc>
      </w:tr>
      <w:tr>
        <w:tc>
          <w:tcPr>
            <w:tcW w:w="2400" w:type="dxa"/>
          </w:tcPr>
          <w:p>
            <w:pPr>
              <w:spacing w:before="0" w:after="40"/>
            </w:pPr>
          </w:p>
        </w:tc>
        <w:tc>
          <w:tcPr>
            <w:tcW w:w="2400" w:type="dxa"/>
          </w:tcPr>
          <w:p>
            <w:pPr>
              <w:spacing w:before="0" w:after="40"/>
            </w:pPr>
          </w:p>
        </w:tc>
        <w:tc>
          <w:tcPr>
            <w:tcW w:w="2400" w:type="dxa"/>
          </w:tcPr>
          <w:p>
            <w:pPr>
              <w:spacing w:before="0" w:after="40"/>
            </w:pPr>
          </w:p>
        </w:tc>
        <w:tc>
          <w:tcPr>
            <w:tcW w:w="2400" w:type="dxa"/>
          </w:tcPr>
          <w:p>
            <w:pPr>
              <w:spacing w:before="0" w:after="40"/>
            </w:pPr>
          </w:p>
        </w:tc>
      </w:tr>
    </w:tbl>
    <w:p>
      <w:pPr>
        <w:spacing w:before="0" w:after="120"/>
      </w:pPr>
    </w:p>
    <w:p>
      <w:pPr>
        <w:pStyle w:val="Heading2"/>
        <w:spacing w:before="240" w:after="80"/>
      </w:pPr>
      <w:r>
        <w:rPr/>
        <w:t xml:space="preserve">6. Що вже робили</w:t>
      </w:r>
    </w:p>
    <w:tbl>
      <w:tblPr>
        <w:tblW w:w="9600" w:type="dxa"/>
        <w:tblBorders>
          <w:top w:val="single" w:sz="4" w:space="0" w:color="C9BFB3"/>
          <w:left w:val="single" w:sz="4" w:space="0" w:color="C9BFB3"/>
          <w:bottom w:val="single" w:sz="4" w:space="0" w:color="C9BFB3"/>
          <w:right w:val="single" w:sz="4" w:space="0" w:color="C9BFB3"/>
          <w:insideH w:val="single" w:sz="4" w:space="0" w:color="C9BFB3"/>
          <w:insideV w:val="single" w:sz="4" w:space="0" w:color="C9BFB3"/>
        </w:tblBorders>
        <w:tblCellMar>
          <w:left w:w="100" w:type="dxa"/>
          <w:right w:w="100" w:type="dxa"/>
        </w:tblCellMar>
      </w:tblPr>
      <w:tblGrid>
        <w:gridCol w:w="1920"/>
        <w:gridCol w:w="1920"/>
        <w:gridCol w:w="1920"/>
        <w:gridCol w:w="1920"/>
        <w:gridCol w:w="1920"/>
      </w:tblGrid>
      <w:tr>
        <w:trPr>
          <w:tblHeader/>
        </w:trPr>
        <w:tc>
          <w:tcPr>
            <w:tcW w:w="192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Канал / інструмент</w:t>
            </w:r>
          </w:p>
        </w:tc>
        <w:tc>
          <w:tcPr>
            <w:tcW w:w="192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Коли</w:t>
            </w:r>
          </w:p>
        </w:tc>
        <w:tc>
          <w:tcPr>
            <w:tcW w:w="192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Скільки витратили</w:t>
            </w:r>
          </w:p>
        </w:tc>
        <w:tc>
          <w:tcPr>
            <w:tcW w:w="192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Що вийшло</w:t>
            </w:r>
          </w:p>
        </w:tc>
        <w:tc>
          <w:tcPr>
            <w:tcW w:w="192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Чому припинили</w:t>
            </w:r>
          </w:p>
        </w:tc>
      </w:tr>
      <w:tr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</w:tr>
      <w:tr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</w:tr>
      <w:tr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</w:tr>
    </w:tbl>
    <w:p>
      <w:pPr>
        <w:spacing w:before="0" w:after="120"/>
      </w:pPr>
    </w:p>
    <w:p>
      <w:pPr>
        <w:spacing w:before="0" w:after="120"/>
      </w:pPr>
      <w:r>
        <w:rPr/>
        <w:t xml:space="preserve">Доступ до статистики попередніх кампаній: [є / немає / у попереднього підрядника]</w:t>
      </w:r>
    </w:p>
    <w:p>
      <w:pPr>
        <w:pStyle w:val="Heading2"/>
        <w:spacing w:before="240" w:after="80"/>
      </w:pPr>
      <w:r>
        <w:rPr/>
        <w:t xml:space="preserve">7. Обмеження</w:t>
      </w:r>
    </w:p>
    <w:p>
      <w:pPr>
        <w:spacing w:before="0" w:after="60"/>
        <w:ind w:left="360" w:hanging="280"/>
      </w:pPr>
      <w:r>
        <w:rPr/>
        <w:t xml:space="preserve">•  Про що не можна писати: [теми, обіцянки, порівняння]</w:t>
      </w:r>
    </w:p>
    <w:p>
      <w:pPr>
        <w:spacing w:before="0" w:after="60"/>
        <w:ind w:left="360" w:hanging="280"/>
      </w:pPr>
      <w:r>
        <w:rPr/>
        <w:t xml:space="preserve">•  Що не показуємо: [команду / приміщення / ціни / клієнтів — або навпаки, можна все]</w:t>
      </w:r>
    </w:p>
    <w:p>
      <w:pPr>
        <w:spacing w:before="0" w:after="60"/>
        <w:ind w:left="360" w:hanging="280"/>
      </w:pPr>
      <w:r>
        <w:rPr/>
        <w:t xml:space="preserve">•  Слова і тон, які не наші: [приклади]</w:t>
      </w:r>
    </w:p>
    <w:p>
      <w:pPr>
        <w:spacing w:before="0" w:after="60"/>
        <w:ind w:left="360" w:hanging="280"/>
      </w:pPr>
      <w:r>
        <w:rPr/>
        <w:t xml:space="preserve">•  Юридичні обмеження ніші: [медицина, алкоголь, фінанси, діти — якщо стосується]</w:t>
      </w:r>
    </w:p>
    <w:p>
      <w:pPr>
        <w:spacing w:before="0" w:after="60"/>
        <w:ind w:left="360" w:hanging="280"/>
      </w:pPr>
      <w:r>
        <w:rPr/>
        <w:t xml:space="preserve">•  Мова: [українська; чи потрібна ще якась]</w:t>
      </w:r>
    </w:p>
    <w:p>
      <w:pPr>
        <w:pStyle w:val="Heading2"/>
        <w:spacing w:before="240" w:after="80"/>
      </w:pPr>
      <w:r>
        <w:rPr/>
        <w:t xml:space="preserve">8. Ресурси</w:t>
      </w:r>
    </w:p>
    <w:p>
      <w:pPr>
        <w:spacing w:before="0" w:after="60"/>
        <w:ind w:left="360" w:hanging="280"/>
      </w:pPr>
      <w:r>
        <w:rPr/>
        <w:t xml:space="preserve">•  Хто знімає контент: [власник / працівник / підрядник / ніхто — потрібно організувати]</w:t>
      </w:r>
    </w:p>
    <w:p>
      <w:pPr>
        <w:spacing w:before="0" w:after="60"/>
        <w:ind w:left="360" w:hanging="280"/>
      </w:pPr>
      <w:r>
        <w:rPr/>
        <w:t xml:space="preserve">•  Хто відповідає на питання підрядника і як швидко: [ім’я, протягом __ годин]</w:t>
      </w:r>
    </w:p>
    <w:p>
      <w:pPr>
        <w:spacing w:before="0" w:after="60"/>
        <w:ind w:left="360" w:hanging="280"/>
      </w:pPr>
      <w:r>
        <w:rPr/>
        <w:t xml:space="preserve">•  Хто затверджує пости і рекламу: [ім’я; або «підрядник публікує без погодження за брифом»]</w:t>
      </w:r>
    </w:p>
    <w:p>
      <w:pPr>
        <w:spacing w:before="0" w:after="60"/>
        <w:ind w:left="360" w:hanging="280"/>
      </w:pPr>
      <w:r>
        <w:rPr/>
        <w:t xml:space="preserve">•  Скільки годин на тиждень власник готовий бути в кадрі або відповідати: [__ год]</w:t>
      </w:r>
    </w:p>
    <w:p>
      <w:pPr>
        <w:spacing w:before="0" w:after="60"/>
        <w:ind w:left="360" w:hanging="280"/>
      </w:pPr>
      <w:r>
        <w:rPr/>
        <w:t xml:space="preserve">•  Доступи, які передамо: [Instagram, Facebook-сторінка, Business Portfolio, сайт, CRM, Google Business Profile] — кабінет і акаунти належать бізнесу, підрядник отримує доступ, а не навпаки</w:t>
      </w:r>
    </w:p>
    <w:p>
      <w:pPr>
        <w:pStyle w:val="Heading2"/>
        <w:spacing w:before="240" w:after="80"/>
      </w:pPr>
      <w:r>
        <w:rPr/>
        <w:t xml:space="preserve">9. Бюджет і оцінка результату</w:t>
      </w:r>
    </w:p>
    <w:tbl>
      <w:tblPr>
        <w:tblW w:w="9600" w:type="dxa"/>
        <w:tblBorders>
          <w:top w:val="single" w:sz="4" w:space="0" w:color="C9BFB3"/>
          <w:left w:val="single" w:sz="4" w:space="0" w:color="C9BFB3"/>
          <w:bottom w:val="single" w:sz="4" w:space="0" w:color="C9BFB3"/>
          <w:right w:val="single" w:sz="4" w:space="0" w:color="C9BFB3"/>
          <w:insideH w:val="single" w:sz="4" w:space="0" w:color="C9BFB3"/>
          <w:insideV w:val="single" w:sz="4" w:space="0" w:color="C9BFB3"/>
        </w:tblBorders>
        <w:tblCellMar>
          <w:left w:w="100" w:type="dxa"/>
          <w:right w:w="100" w:type="dxa"/>
        </w:tblCellMar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w="320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Стаття</w:t>
            </w:r>
          </w:p>
        </w:tc>
        <w:tc>
          <w:tcPr>
            <w:tcW w:w="320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Сума, грн/міс</w:t>
            </w:r>
          </w:p>
        </w:tc>
        <w:tc>
          <w:tcPr>
            <w:tcW w:w="320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Коментар</w:t>
            </w:r>
          </w:p>
        </w:tc>
      </w:tr>
      <w:tr>
        <w:tc>
          <w:tcPr>
            <w:tcW w:w="32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Рекламний бюджет (напряму платформі)</w:t>
            </w:r>
          </w:p>
        </w:tc>
        <w:tc>
          <w:tcPr>
            <w:tcW w:w="3200" w:type="dxa"/>
          </w:tcPr>
          <w:p>
            <w:pPr>
              <w:spacing w:before="0" w:after="40"/>
            </w:pPr>
          </w:p>
        </w:tc>
        <w:tc>
          <w:tcPr>
            <w:tcW w:w="3200" w:type="dxa"/>
          </w:tcPr>
          <w:p>
            <w:pPr>
              <w:spacing w:before="0" w:after="40"/>
            </w:pPr>
          </w:p>
        </w:tc>
      </w:tr>
      <w:tr>
        <w:tc>
          <w:tcPr>
            <w:tcW w:w="32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Оплата роботи підрядника</w:t>
            </w:r>
          </w:p>
        </w:tc>
        <w:tc>
          <w:tcPr>
            <w:tcW w:w="3200" w:type="dxa"/>
          </w:tcPr>
          <w:p>
            <w:pPr>
              <w:spacing w:before="0" w:after="40"/>
            </w:pPr>
          </w:p>
        </w:tc>
        <w:tc>
          <w:tcPr>
            <w:tcW w:w="32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окремо від реклами</w:t>
            </w:r>
          </w:p>
        </w:tc>
      </w:tr>
      <w:tr>
        <w:tc>
          <w:tcPr>
            <w:tcW w:w="32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Контент: зйомка, дизайн</w:t>
            </w:r>
          </w:p>
        </w:tc>
        <w:tc>
          <w:tcPr>
            <w:tcW w:w="3200" w:type="dxa"/>
          </w:tcPr>
          <w:p>
            <w:pPr>
              <w:spacing w:before="0" w:after="40"/>
            </w:pPr>
          </w:p>
        </w:tc>
        <w:tc>
          <w:tcPr>
            <w:tcW w:w="3200" w:type="dxa"/>
          </w:tcPr>
          <w:p>
            <w:pPr>
              <w:spacing w:before="0" w:after="40"/>
            </w:pPr>
          </w:p>
        </w:tc>
      </w:tr>
      <w:tr>
        <w:tc>
          <w:tcPr>
            <w:tcW w:w="32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Інструменти</w:t>
            </w:r>
          </w:p>
        </w:tc>
        <w:tc>
          <w:tcPr>
            <w:tcW w:w="3200" w:type="dxa"/>
          </w:tcPr>
          <w:p>
            <w:pPr>
              <w:spacing w:before="0" w:after="40"/>
            </w:pPr>
          </w:p>
        </w:tc>
        <w:tc>
          <w:tcPr>
            <w:tcW w:w="3200" w:type="dxa"/>
          </w:tcPr>
          <w:p>
            <w:pPr>
              <w:spacing w:before="0" w:after="40"/>
            </w:pPr>
          </w:p>
        </w:tc>
      </w:tr>
    </w:tbl>
    <w:p>
      <w:pPr>
        <w:spacing w:before="0" w:after="120"/>
      </w:pPr>
    </w:p>
    <w:p>
      <w:pPr>
        <w:spacing w:before="0" w:after="120"/>
      </w:pPr>
      <w:r>
        <w:rPr/>
        <w:t xml:space="preserve">За якими цифрами оцінюємо через 1 місяць: [заявок, вартість заявки, продажів із заявок]</w:t>
      </w:r>
    </w:p>
    <w:p>
      <w:pPr>
        <w:spacing w:before="0" w:after="120"/>
      </w:pPr>
      <w:r>
        <w:rPr/>
        <w:t xml:space="preserve">Через 3 місяці: [мета з блоку 2]</w:t>
      </w:r>
    </w:p>
    <w:p>
      <w:pPr>
        <w:spacing w:before="0" w:after="120"/>
      </w:pPr>
      <w:r>
        <w:rPr/>
        <w:t xml:space="preserve">Звіт: [щотижня, у ___ (день), формат — одна сторінка: рішення, п’ять цифр план/факт/минулий тиждень, що спрацювало, що потрібно від власника]</w:t>
      </w:r>
    </w:p>
    <w:p>
      <w:pPr>
        <w:spacing w:before="0" w:after="120"/>
      </w:pPr>
      <w:r>
        <w:rPr/>
        <w:t xml:space="preserve">Зустріч: [30 хвилин раз на тиждень, ___ (день і час)]</w:t>
      </w:r>
    </w:p>
    <w:p>
      <w:pPr>
        <w:pBdr>
          <w:bottom w:val="single" w:sz="6" w:space="1" w:color="C9BFB3"/>
        </w:pBdr>
        <w:spacing w:after="160"/>
      </w:pPr>
    </w:p>
    <w:p>
      <w:pPr>
        <w:pStyle w:val="Heading2"/>
        <w:spacing w:before="240" w:after="80"/>
      </w:pPr>
      <w:r>
        <w:rPr/>
        <w:t xml:space="preserve">Перевірка перед відправкою</w:t>
      </w:r>
    </w:p>
    <w:p>
      <w:pPr>
        <w:spacing w:before="0" w:after="60"/>
        <w:ind w:left="360" w:hanging="280"/>
      </w:pPr>
      <w:r>
        <w:rPr/>
        <w:t xml:space="preserve">•  У блоці 2 є цифра, а не «більше клієнтів».</w:t>
      </w:r>
    </w:p>
    <w:p>
      <w:pPr>
        <w:spacing w:before="0" w:after="60"/>
        <w:ind w:left="360" w:hanging="280"/>
      </w:pPr>
      <w:r>
        <w:rPr/>
        <w:t xml:space="preserve">•  У блоці 3 є маржа хоча б орієнтовно.</w:t>
      </w:r>
    </w:p>
    <w:p>
      <w:pPr>
        <w:spacing w:before="0" w:after="60"/>
        <w:ind w:left="360" w:hanging="280"/>
      </w:pPr>
      <w:r>
        <w:rPr/>
        <w:t xml:space="preserve">•  У блоці 4 — реальні люди, а не «жінки 25–45».</w:t>
      </w:r>
    </w:p>
    <w:p>
      <w:pPr>
        <w:spacing w:before="0" w:after="60"/>
        <w:ind w:left="360" w:hanging="280"/>
      </w:pPr>
      <w:r>
        <w:rPr/>
        <w:t xml:space="preserve">•  У блоці 9 рекламний бюджет відокремлено від оплати роботи.</w:t>
      </w:r>
    </w:p>
    <w:p>
      <w:pPr>
        <w:spacing w:before="0" w:after="60"/>
        <w:ind w:left="360" w:hanging="280"/>
      </w:pPr>
      <w:r>
        <w:rPr/>
        <w:t xml:space="preserve">•  Названо людину, яка відповідає підряднику, і термін відповіді.</w:t>
      </w:r>
    </w:p>
    <w:p>
      <w:pPr>
        <w:spacing w:before="0" w:after="120"/>
      </w:pPr>
      <w:r>
        <w:rPr>
          <w:i/>
          <w:color w:val="7A6E63"/>
          <w:sz w:val="19"/>
        </w:rPr>
        <w:t xml:space="preserve">Ознаки поганого брифу: «зробіть гарно», «як у конкурента», «бюджет — подивимось», «цільова аудиторія — усі». Якщо щось із цього є у вашому — підрядник або перепитає, або зробить навмання.</w:t>
      </w:r>
    </w:p>
    <w:sectPr>
      <w:pgSz w:w="11906" w:h="16838"/>
      <w:pgMar w:top="1000" w:right="1100" w:bottom="1000" w:left="1100" w:header="500" w:footer="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1"/>
        <w:lang w:val="uk-UA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pPr>
      <w:keepNext/>
      <w:outlineLvl w:val="0"/>
    </w:pPr>
    <w:rPr>
      <w:b/>
      <w:sz w:val="34"/>
      <w:color w:val="2B1D14"/>
    </w:rPr>
  </w:style>
  <w:style w:type="paragraph" w:styleId="Heading2">
    <w:name w:val="heading 2"/>
    <w:basedOn w:val="Normal"/>
    <w:pPr>
      <w:keepNext/>
      <w:outlineLvl w:val="1"/>
    </w:pPr>
    <w:rPr>
      <w:b/>
      <w:sz w:val="26"/>
      <w:color w:val="5A3A28"/>
    </w:rPr>
  </w:style>
  <w:style w:type="paragraph" w:styleId="Heading3">
    <w:name w:val="heading 3"/>
    <w:basedOn w:val="Normal"/>
    <w:pPr>
      <w:keepNext/>
      <w:outlineLvl w:val="2"/>
    </w:pPr>
    <w:rPr>
      <w:b/>
      <w:sz w:val="22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Бриф для підрядника з маркетингу і SMM</dc:title>
  <dc:creator>Системно · systemno.com.ua</dc:creator>
</cp:coreProperties>
</file>